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51A" w:rsidRPr="004D351A" w:rsidRDefault="004D351A" w:rsidP="004D351A">
      <w:pPr>
        <w:shd w:val="clear" w:color="auto" w:fill="FFFFFF"/>
        <w:spacing w:after="0" w:line="240" w:lineRule="auto"/>
        <w:rPr>
          <w:rFonts w:ascii="Arial" w:eastAsia="Times New Roman" w:hAnsi="Arial" w:cs="Arial"/>
          <w:color w:val="333333"/>
          <w:sz w:val="23"/>
          <w:szCs w:val="23"/>
          <w:lang w:eastAsia="ru-RU"/>
        </w:rPr>
      </w:pPr>
      <w:r w:rsidRPr="004D351A">
        <w:rPr>
          <w:rFonts w:ascii="Verdana" w:eastAsia="Times New Roman" w:hAnsi="Verdana" w:cs="Arial"/>
          <w:b/>
          <w:bCs/>
          <w:color w:val="C00000"/>
          <w:sz w:val="28"/>
          <w:szCs w:val="28"/>
          <w:lang w:eastAsia="ru-RU"/>
        </w:rPr>
        <w:t>Утверждены правила определения прилегающих территорий, на которых запрещена продажа алкоголя</w:t>
      </w:r>
    </w:p>
    <w:p w:rsidR="004D351A" w:rsidRPr="004D351A" w:rsidRDefault="004D351A" w:rsidP="004D351A">
      <w:pPr>
        <w:shd w:val="clear" w:color="auto" w:fill="FFFFFF"/>
        <w:spacing w:after="120" w:line="240" w:lineRule="auto"/>
        <w:jc w:val="both"/>
        <w:rPr>
          <w:rFonts w:ascii="Calibri" w:eastAsia="Times New Roman" w:hAnsi="Calibri" w:cs="Calibri"/>
          <w:color w:val="333333"/>
          <w:lang w:eastAsia="ru-RU"/>
        </w:rPr>
      </w:pPr>
      <w:r w:rsidRPr="004D351A">
        <w:rPr>
          <w:rFonts w:ascii="Arial" w:eastAsia="Times New Roman" w:hAnsi="Arial" w:cs="Arial"/>
          <w:color w:val="000000"/>
          <w:sz w:val="24"/>
          <w:szCs w:val="24"/>
          <w:lang w:eastAsia="ru-RU"/>
        </w:rPr>
        <w:t>Для органов местного самоуправления Правительством РФ разработаны правила, по которым следует определять границы прилегающих территорий, где не допускается розничная продажа алкогольной продукции, в том числе в объектах общепита (</w:t>
      </w:r>
      <w:hyperlink r:id="rId5" w:tgtFrame="_blank" w:history="1">
        <w:r w:rsidRPr="004D351A">
          <w:rPr>
            <w:rFonts w:ascii="Arial" w:eastAsia="Times New Roman" w:hAnsi="Arial" w:cs="Arial"/>
            <w:color w:val="005BD1"/>
            <w:sz w:val="24"/>
            <w:szCs w:val="24"/>
            <w:u w:val="single"/>
            <w:lang w:eastAsia="ru-RU"/>
          </w:rPr>
          <w:t>постановление Правительства РФ от 23 декабря 2020 г. № 2220</w:t>
        </w:r>
      </w:hyperlink>
      <w:r w:rsidRPr="004D351A">
        <w:rPr>
          <w:rFonts w:ascii="Arial" w:eastAsia="Times New Roman" w:hAnsi="Arial" w:cs="Arial"/>
          <w:color w:val="000000"/>
          <w:sz w:val="24"/>
          <w:szCs w:val="24"/>
          <w:lang w:eastAsia="ru-RU"/>
        </w:rPr>
        <w:t>).</w:t>
      </w:r>
    </w:p>
    <w:p w:rsidR="004D351A" w:rsidRPr="004D351A" w:rsidRDefault="004D351A" w:rsidP="004D351A">
      <w:pPr>
        <w:shd w:val="clear" w:color="auto" w:fill="FFFFFF"/>
        <w:spacing w:after="120" w:line="240" w:lineRule="auto"/>
        <w:jc w:val="both"/>
        <w:rPr>
          <w:rFonts w:ascii="Calibri" w:eastAsia="Times New Roman" w:hAnsi="Calibri" w:cs="Calibri"/>
          <w:color w:val="333333"/>
          <w:lang w:eastAsia="ru-RU"/>
        </w:rPr>
      </w:pPr>
      <w:r w:rsidRPr="004D351A">
        <w:rPr>
          <w:rFonts w:ascii="Arial" w:eastAsia="Times New Roman" w:hAnsi="Arial" w:cs="Arial"/>
          <w:color w:val="000000"/>
          <w:sz w:val="24"/>
          <w:szCs w:val="24"/>
          <w:lang w:eastAsia="ru-RU"/>
        </w:rPr>
        <w:t>Границы таких территорий должны устанавливаться муниципальным правовым актом с учетом установленных правил и результатов общественного обсуждения. Проект такого акта следует направлять в региональные органы по регулированию в сферах торговой деятельности, культуры, образования, охраны здоровья и уполномоченному по защите прав предпринимателей в субъекте РФ для рассмотрения.</w:t>
      </w:r>
    </w:p>
    <w:p w:rsidR="004D351A" w:rsidRPr="004D351A" w:rsidRDefault="004D351A" w:rsidP="004D351A">
      <w:pPr>
        <w:shd w:val="clear" w:color="auto" w:fill="FFFFFF"/>
        <w:spacing w:after="0" w:line="240" w:lineRule="auto"/>
        <w:jc w:val="both"/>
        <w:rPr>
          <w:rFonts w:ascii="Calibri" w:eastAsia="Times New Roman" w:hAnsi="Calibri" w:cs="Calibri"/>
          <w:color w:val="333333"/>
          <w:lang w:eastAsia="ru-RU"/>
        </w:rPr>
      </w:pPr>
      <w:r w:rsidRPr="004D351A">
        <w:rPr>
          <w:rFonts w:ascii="Arial" w:eastAsia="Times New Roman" w:hAnsi="Arial" w:cs="Arial"/>
          <w:color w:val="000000"/>
          <w:sz w:val="24"/>
          <w:szCs w:val="24"/>
          <w:lang w:eastAsia="ru-RU"/>
        </w:rPr>
        <w:t>К проекту акта необходимо приложить обоснование предлагаемого решения, в которых должна содержаться информация об оценке:</w:t>
      </w:r>
    </w:p>
    <w:p w:rsidR="004D351A" w:rsidRPr="004D351A" w:rsidRDefault="004D351A" w:rsidP="004D351A">
      <w:pPr>
        <w:numPr>
          <w:ilvl w:val="0"/>
          <w:numId w:val="1"/>
        </w:numPr>
        <w:shd w:val="clear" w:color="auto" w:fill="FFFFFF"/>
        <w:spacing w:after="0" w:line="240" w:lineRule="auto"/>
        <w:jc w:val="both"/>
        <w:rPr>
          <w:rFonts w:ascii="Calibri" w:eastAsia="Times New Roman" w:hAnsi="Calibri" w:cs="Calibri"/>
          <w:color w:val="333333"/>
          <w:lang w:eastAsia="ru-RU"/>
        </w:rPr>
      </w:pPr>
      <w:r w:rsidRPr="004D351A">
        <w:rPr>
          <w:rFonts w:ascii="Arial" w:eastAsia="Times New Roman" w:hAnsi="Arial" w:cs="Arial"/>
          <w:color w:val="000000"/>
          <w:sz w:val="24"/>
          <w:szCs w:val="24"/>
          <w:lang w:eastAsia="ru-RU"/>
        </w:rPr>
        <w:t xml:space="preserve">количества </w:t>
      </w:r>
      <w:proofErr w:type="spellStart"/>
      <w:r w:rsidRPr="004D351A">
        <w:rPr>
          <w:rFonts w:ascii="Arial" w:eastAsia="Times New Roman" w:hAnsi="Arial" w:cs="Arial"/>
          <w:color w:val="000000"/>
          <w:sz w:val="24"/>
          <w:szCs w:val="24"/>
          <w:lang w:eastAsia="ru-RU"/>
        </w:rPr>
        <w:t>попадаемых</w:t>
      </w:r>
      <w:proofErr w:type="spellEnd"/>
      <w:r w:rsidRPr="004D351A">
        <w:rPr>
          <w:rFonts w:ascii="Arial" w:eastAsia="Times New Roman" w:hAnsi="Arial" w:cs="Arial"/>
          <w:color w:val="000000"/>
          <w:sz w:val="24"/>
          <w:szCs w:val="24"/>
          <w:lang w:eastAsia="ru-RU"/>
        </w:rPr>
        <w:t xml:space="preserve"> под ограничения торговых объектов и объектов общепита;</w:t>
      </w:r>
    </w:p>
    <w:p w:rsidR="004D351A" w:rsidRPr="004D351A" w:rsidRDefault="004D351A" w:rsidP="004D351A">
      <w:pPr>
        <w:numPr>
          <w:ilvl w:val="0"/>
          <w:numId w:val="1"/>
        </w:numPr>
        <w:shd w:val="clear" w:color="auto" w:fill="FFFFFF"/>
        <w:spacing w:after="0" w:line="240" w:lineRule="auto"/>
        <w:jc w:val="both"/>
        <w:rPr>
          <w:rFonts w:ascii="Calibri" w:eastAsia="Times New Roman" w:hAnsi="Calibri" w:cs="Calibri"/>
          <w:color w:val="333333"/>
          <w:lang w:eastAsia="ru-RU"/>
        </w:rPr>
      </w:pPr>
      <w:r w:rsidRPr="004D351A">
        <w:rPr>
          <w:rFonts w:ascii="Arial" w:eastAsia="Times New Roman" w:hAnsi="Arial" w:cs="Arial"/>
          <w:color w:val="000000"/>
          <w:sz w:val="24"/>
          <w:szCs w:val="24"/>
          <w:lang w:eastAsia="ru-RU"/>
        </w:rPr>
        <w:t>предполагаемых убытков торговых объектов и объектов общепита;</w:t>
      </w:r>
    </w:p>
    <w:p w:rsidR="004D351A" w:rsidRPr="004D351A" w:rsidRDefault="004D351A" w:rsidP="004D351A">
      <w:pPr>
        <w:numPr>
          <w:ilvl w:val="0"/>
          <w:numId w:val="1"/>
        </w:numPr>
        <w:shd w:val="clear" w:color="auto" w:fill="FFFFFF"/>
        <w:spacing w:after="0" w:line="240" w:lineRule="auto"/>
        <w:jc w:val="both"/>
        <w:rPr>
          <w:rFonts w:ascii="Calibri" w:eastAsia="Times New Roman" w:hAnsi="Calibri" w:cs="Calibri"/>
          <w:color w:val="333333"/>
          <w:lang w:eastAsia="ru-RU"/>
        </w:rPr>
      </w:pPr>
      <w:r w:rsidRPr="004D351A">
        <w:rPr>
          <w:rFonts w:ascii="Arial" w:eastAsia="Times New Roman" w:hAnsi="Arial" w:cs="Arial"/>
          <w:color w:val="000000"/>
          <w:sz w:val="24"/>
          <w:szCs w:val="24"/>
          <w:lang w:eastAsia="ru-RU"/>
        </w:rPr>
        <w:t>предполагаемого снижения уровня потребления алкоголя населением;</w:t>
      </w:r>
    </w:p>
    <w:p w:rsidR="004D351A" w:rsidRPr="004D351A" w:rsidRDefault="004D351A" w:rsidP="004D351A">
      <w:pPr>
        <w:numPr>
          <w:ilvl w:val="0"/>
          <w:numId w:val="1"/>
        </w:numPr>
        <w:shd w:val="clear" w:color="auto" w:fill="FFFFFF"/>
        <w:spacing w:after="120" w:line="240" w:lineRule="auto"/>
        <w:jc w:val="both"/>
        <w:rPr>
          <w:rFonts w:ascii="Calibri" w:eastAsia="Times New Roman" w:hAnsi="Calibri" w:cs="Calibri"/>
          <w:color w:val="333333"/>
          <w:lang w:eastAsia="ru-RU"/>
        </w:rPr>
      </w:pPr>
      <w:r w:rsidRPr="004D351A">
        <w:rPr>
          <w:rFonts w:ascii="Arial" w:eastAsia="Times New Roman" w:hAnsi="Arial" w:cs="Arial"/>
          <w:color w:val="000000"/>
          <w:sz w:val="24"/>
          <w:szCs w:val="24"/>
          <w:lang w:eastAsia="ru-RU"/>
        </w:rPr>
        <w:t>иная информация о возможных последствиях принятия акта об указанных ограничениях.</w:t>
      </w:r>
    </w:p>
    <w:p w:rsidR="004D351A" w:rsidRPr="004D351A" w:rsidRDefault="004D351A" w:rsidP="004D351A">
      <w:pPr>
        <w:shd w:val="clear" w:color="auto" w:fill="FFFFFF"/>
        <w:spacing w:after="120" w:line="240" w:lineRule="auto"/>
        <w:jc w:val="both"/>
        <w:rPr>
          <w:rFonts w:ascii="Calibri" w:eastAsia="Times New Roman" w:hAnsi="Calibri" w:cs="Calibri"/>
          <w:color w:val="333333"/>
          <w:lang w:eastAsia="ru-RU"/>
        </w:rPr>
      </w:pPr>
      <w:r w:rsidRPr="004D351A">
        <w:rPr>
          <w:rFonts w:ascii="Arial" w:eastAsia="Times New Roman" w:hAnsi="Arial" w:cs="Arial"/>
          <w:color w:val="000000"/>
          <w:sz w:val="24"/>
          <w:szCs w:val="24"/>
          <w:lang w:eastAsia="ru-RU"/>
        </w:rPr>
        <w:t xml:space="preserve">В срок не позднее 30 календарных дней со дня поступления проекта муниципального акта названные органы </w:t>
      </w:r>
      <w:proofErr w:type="spellStart"/>
      <w:r w:rsidRPr="004D351A">
        <w:rPr>
          <w:rFonts w:ascii="Arial" w:eastAsia="Times New Roman" w:hAnsi="Arial" w:cs="Arial"/>
          <w:color w:val="000000"/>
          <w:sz w:val="24"/>
          <w:szCs w:val="24"/>
          <w:lang w:eastAsia="ru-RU"/>
        </w:rPr>
        <w:t>госвласти</w:t>
      </w:r>
      <w:proofErr w:type="spellEnd"/>
      <w:r w:rsidRPr="004D351A">
        <w:rPr>
          <w:rFonts w:ascii="Arial" w:eastAsia="Times New Roman" w:hAnsi="Arial" w:cs="Arial"/>
          <w:color w:val="000000"/>
          <w:sz w:val="24"/>
          <w:szCs w:val="24"/>
          <w:lang w:eastAsia="ru-RU"/>
        </w:rPr>
        <w:t xml:space="preserve"> субъектов РФ должны направить свои заключения рекомендательного характера разработчику документа.</w:t>
      </w:r>
    </w:p>
    <w:p w:rsidR="004D351A" w:rsidRPr="004D351A" w:rsidRDefault="004D351A" w:rsidP="004D351A">
      <w:pPr>
        <w:shd w:val="clear" w:color="auto" w:fill="FFFFFF"/>
        <w:spacing w:after="120" w:line="240" w:lineRule="auto"/>
        <w:jc w:val="both"/>
        <w:rPr>
          <w:rFonts w:ascii="Calibri" w:eastAsia="Times New Roman" w:hAnsi="Calibri" w:cs="Calibri"/>
          <w:color w:val="333333"/>
          <w:lang w:eastAsia="ru-RU"/>
        </w:rPr>
      </w:pPr>
      <w:r w:rsidRPr="004D351A">
        <w:rPr>
          <w:rFonts w:ascii="Arial" w:eastAsia="Times New Roman" w:hAnsi="Arial" w:cs="Arial"/>
          <w:color w:val="000000"/>
          <w:sz w:val="24"/>
          <w:szCs w:val="24"/>
          <w:lang w:eastAsia="ru-RU"/>
        </w:rPr>
        <w:t xml:space="preserve">Для оценки рисков в связи с введением запретов продажи алкоголя на определенных территориях орган местного самоуправления должен создать специальную комиссию, в состав которой следует включить представителей органов местного самоуправления, заинтересованных физлиц, проживающих на территории соответствующего муниципального образования, представителей организаций культуры, образования, ИП и </w:t>
      </w:r>
      <w:proofErr w:type="spellStart"/>
      <w:r w:rsidRPr="004D351A">
        <w:rPr>
          <w:rFonts w:ascii="Arial" w:eastAsia="Times New Roman" w:hAnsi="Arial" w:cs="Arial"/>
          <w:color w:val="000000"/>
          <w:sz w:val="24"/>
          <w:szCs w:val="24"/>
          <w:lang w:eastAsia="ru-RU"/>
        </w:rPr>
        <w:t>юрлиц</w:t>
      </w:r>
      <w:proofErr w:type="spellEnd"/>
      <w:r w:rsidRPr="004D351A">
        <w:rPr>
          <w:rFonts w:ascii="Arial" w:eastAsia="Times New Roman" w:hAnsi="Arial" w:cs="Arial"/>
          <w:color w:val="000000"/>
          <w:sz w:val="24"/>
          <w:szCs w:val="24"/>
          <w:lang w:eastAsia="ru-RU"/>
        </w:rPr>
        <w:t>, осуществляющих торговлю в пределах соответствующего муниципального образования, представителей НКО, объединяющих хозяйствующих субъектов, осуществляющих торговлю.</w:t>
      </w:r>
    </w:p>
    <w:p w:rsidR="004D351A" w:rsidRPr="004D351A" w:rsidRDefault="004D351A" w:rsidP="004D351A">
      <w:pPr>
        <w:shd w:val="clear" w:color="auto" w:fill="FFFFFF"/>
        <w:spacing w:after="120" w:line="240" w:lineRule="auto"/>
        <w:jc w:val="both"/>
        <w:rPr>
          <w:rFonts w:ascii="Calibri" w:eastAsia="Times New Roman" w:hAnsi="Calibri" w:cs="Calibri"/>
          <w:color w:val="333333"/>
          <w:lang w:eastAsia="ru-RU"/>
        </w:rPr>
      </w:pPr>
      <w:r w:rsidRPr="004D351A">
        <w:rPr>
          <w:rFonts w:ascii="Arial" w:eastAsia="Times New Roman" w:hAnsi="Arial" w:cs="Arial"/>
          <w:color w:val="000000"/>
          <w:sz w:val="24"/>
          <w:szCs w:val="24"/>
          <w:lang w:eastAsia="ru-RU"/>
        </w:rPr>
        <w:t xml:space="preserve">Специальная комиссия должна рассмотреть представленные органами </w:t>
      </w:r>
      <w:proofErr w:type="spellStart"/>
      <w:r w:rsidRPr="004D351A">
        <w:rPr>
          <w:rFonts w:ascii="Arial" w:eastAsia="Times New Roman" w:hAnsi="Arial" w:cs="Arial"/>
          <w:color w:val="000000"/>
          <w:sz w:val="24"/>
          <w:szCs w:val="24"/>
          <w:lang w:eastAsia="ru-RU"/>
        </w:rPr>
        <w:t>госвласти</w:t>
      </w:r>
      <w:proofErr w:type="spellEnd"/>
      <w:r w:rsidRPr="004D351A">
        <w:rPr>
          <w:rFonts w:ascii="Arial" w:eastAsia="Times New Roman" w:hAnsi="Arial" w:cs="Arial"/>
          <w:color w:val="000000"/>
          <w:sz w:val="24"/>
          <w:szCs w:val="24"/>
          <w:lang w:eastAsia="ru-RU"/>
        </w:rPr>
        <w:t xml:space="preserve"> субъектов РФ заключения на разработанный проект муниципального акта. Решение об одобрении проекта принимается не менее 2/3 общего числа членов специальной комиссии.</w:t>
      </w:r>
    </w:p>
    <w:p w:rsidR="004D351A" w:rsidRPr="004D351A" w:rsidRDefault="004D351A" w:rsidP="004D351A">
      <w:pPr>
        <w:shd w:val="clear" w:color="auto" w:fill="FFFFFF"/>
        <w:spacing w:after="120" w:line="240" w:lineRule="auto"/>
        <w:jc w:val="both"/>
        <w:rPr>
          <w:rFonts w:ascii="Calibri" w:eastAsia="Times New Roman" w:hAnsi="Calibri" w:cs="Calibri"/>
          <w:color w:val="333333"/>
          <w:lang w:eastAsia="ru-RU"/>
        </w:rPr>
      </w:pPr>
      <w:r w:rsidRPr="004D351A">
        <w:rPr>
          <w:rFonts w:ascii="Arial" w:eastAsia="Times New Roman" w:hAnsi="Arial" w:cs="Arial"/>
          <w:color w:val="000000"/>
          <w:sz w:val="24"/>
          <w:szCs w:val="24"/>
          <w:lang w:eastAsia="ru-RU"/>
        </w:rPr>
        <w:t>После одобрения проекта муниципального акта специальной комиссией, текст документа следует направить на общественное обсуждение, после чего орган местного самоуправления принимает нормативный правовой акт. Копию принятого акта не позднее 30 календарных дней необходимо направить в орган исполнительной власти субъекта РФ по лицензированию розничной продажи алкогольной продукции, которая подлежит размещению на его сайте.</w:t>
      </w:r>
    </w:p>
    <w:p w:rsidR="004D351A" w:rsidRPr="004D351A" w:rsidRDefault="004D351A" w:rsidP="004D351A">
      <w:pPr>
        <w:shd w:val="clear" w:color="auto" w:fill="FFFFFF"/>
        <w:spacing w:after="120" w:line="240" w:lineRule="auto"/>
        <w:jc w:val="both"/>
        <w:rPr>
          <w:rFonts w:ascii="Calibri" w:eastAsia="Times New Roman" w:hAnsi="Calibri" w:cs="Calibri"/>
          <w:color w:val="333333"/>
          <w:lang w:eastAsia="ru-RU"/>
        </w:rPr>
      </w:pPr>
      <w:r w:rsidRPr="004D351A">
        <w:rPr>
          <w:rFonts w:ascii="Arial" w:eastAsia="Times New Roman" w:hAnsi="Arial" w:cs="Arial"/>
          <w:color w:val="000000"/>
          <w:sz w:val="24"/>
          <w:szCs w:val="24"/>
          <w:lang w:eastAsia="ru-RU"/>
        </w:rPr>
        <w:t>Утвержденные правила вступят в силу с 1 января 2021 года и будут действовать до 1 января 2027 года. Действующие </w:t>
      </w:r>
      <w:hyperlink r:id="rId6" w:anchor="block_2000" w:tgtFrame="_blank" w:history="1">
        <w:r w:rsidRPr="004D351A">
          <w:rPr>
            <w:rFonts w:ascii="Arial" w:eastAsia="Times New Roman" w:hAnsi="Arial" w:cs="Arial"/>
            <w:color w:val="0000FF"/>
            <w:sz w:val="24"/>
            <w:szCs w:val="24"/>
            <w:u w:val="single"/>
            <w:lang w:eastAsia="ru-RU"/>
          </w:rPr>
          <w:t>правила</w:t>
        </w:r>
      </w:hyperlink>
      <w:r w:rsidRPr="004D351A">
        <w:rPr>
          <w:rFonts w:ascii="Arial" w:eastAsia="Times New Roman" w:hAnsi="Arial" w:cs="Arial"/>
          <w:color w:val="333333"/>
          <w:sz w:val="24"/>
          <w:szCs w:val="24"/>
          <w:lang w:eastAsia="ru-RU"/>
        </w:rPr>
        <w:t> утрач</w:t>
      </w:r>
      <w:r w:rsidRPr="004D351A">
        <w:rPr>
          <w:rFonts w:ascii="Arial" w:eastAsia="Times New Roman" w:hAnsi="Arial" w:cs="Arial"/>
          <w:color w:val="000000"/>
          <w:sz w:val="24"/>
          <w:szCs w:val="24"/>
          <w:lang w:eastAsia="ru-RU"/>
        </w:rPr>
        <w:t>ивают силу с 1 января 2021 года.</w:t>
      </w:r>
    </w:p>
    <w:p w:rsidR="004D351A" w:rsidRPr="004D351A" w:rsidRDefault="004D351A" w:rsidP="004D351A">
      <w:pPr>
        <w:shd w:val="clear" w:color="auto" w:fill="FFFFFF"/>
        <w:spacing w:after="120" w:line="240" w:lineRule="auto"/>
        <w:jc w:val="both"/>
        <w:rPr>
          <w:rFonts w:ascii="Calibri" w:eastAsia="Times New Roman" w:hAnsi="Calibri" w:cs="Calibri"/>
          <w:color w:val="333333"/>
          <w:lang w:eastAsia="ru-RU"/>
        </w:rPr>
      </w:pPr>
      <w:r w:rsidRPr="004D351A">
        <w:rPr>
          <w:rFonts w:ascii="Arial" w:eastAsia="Times New Roman" w:hAnsi="Arial" w:cs="Arial"/>
          <w:color w:val="000000"/>
          <w:sz w:val="20"/>
          <w:szCs w:val="20"/>
          <w:lang w:eastAsia="ru-RU"/>
        </w:rPr>
        <w:t>ГАРАНТ.РУ: </w:t>
      </w:r>
      <w:hyperlink r:id="rId7" w:anchor="ixzz6iBzbVgFH" w:tgtFrame="_blank" w:history="1">
        <w:r w:rsidRPr="004D351A">
          <w:rPr>
            <w:rFonts w:ascii="Arial" w:eastAsia="Times New Roman" w:hAnsi="Arial" w:cs="Arial"/>
            <w:color w:val="005BD1"/>
            <w:sz w:val="20"/>
            <w:szCs w:val="20"/>
            <w:u w:val="single"/>
            <w:lang w:eastAsia="ru-RU"/>
          </w:rPr>
          <w:t>http://www.garant.ru/news/1429687/#ixzz6iBzbVgFH</w:t>
        </w:r>
      </w:hyperlink>
    </w:p>
    <w:p w:rsidR="004D351A" w:rsidRPr="004D351A" w:rsidRDefault="004D351A" w:rsidP="004D351A">
      <w:pPr>
        <w:shd w:val="clear" w:color="auto" w:fill="FFFFFF"/>
        <w:spacing w:after="120" w:line="240" w:lineRule="auto"/>
        <w:jc w:val="both"/>
        <w:rPr>
          <w:rFonts w:ascii="Calibri" w:eastAsia="Times New Roman" w:hAnsi="Calibri" w:cs="Calibri"/>
          <w:color w:val="333333"/>
          <w:lang w:eastAsia="ru-RU"/>
        </w:rPr>
      </w:pPr>
      <w:r w:rsidRPr="004D351A">
        <w:rPr>
          <w:rFonts w:ascii="Verdana" w:eastAsia="Times New Roman" w:hAnsi="Verdana" w:cs="Calibri"/>
          <w:b/>
          <w:bCs/>
          <w:color w:val="C00000"/>
          <w:sz w:val="28"/>
          <w:szCs w:val="28"/>
          <w:lang w:eastAsia="ru-RU"/>
        </w:rPr>
        <w:t>"Общие" видеокамеры в МКД: решение на общем собрании собственников принимается двумя третями всех голосов</w:t>
      </w:r>
    </w:p>
    <w:p w:rsidR="004D351A" w:rsidRPr="004D351A" w:rsidRDefault="004D351A" w:rsidP="004D351A">
      <w:pPr>
        <w:shd w:val="clear" w:color="auto" w:fill="FFFFFF"/>
        <w:spacing w:after="120" w:line="240" w:lineRule="auto"/>
        <w:jc w:val="both"/>
        <w:rPr>
          <w:rFonts w:ascii="Calibri" w:eastAsia="Times New Roman" w:hAnsi="Calibri" w:cs="Calibri"/>
          <w:color w:val="333333"/>
          <w:lang w:eastAsia="ru-RU"/>
        </w:rPr>
      </w:pPr>
      <w:r w:rsidRPr="004D351A">
        <w:rPr>
          <w:rFonts w:ascii="Arial" w:eastAsia="Times New Roman" w:hAnsi="Arial" w:cs="Arial"/>
          <w:color w:val="000000"/>
          <w:sz w:val="24"/>
          <w:szCs w:val="24"/>
          <w:lang w:eastAsia="ru-RU"/>
        </w:rPr>
        <w:lastRenderedPageBreak/>
        <w:t>Минстрой России озвучил и объяснил правовую позицию о минимальном количестве голосов собственников, проголосовавших за установку видеонаблюдения в МКД с включением видеооборудования в состав общего имущества: по мнению ведомства, легитимным такое решение ОСС может быть только в том случае, если за него проголосуют собственники, обладающие 2/3 всех голосов (</w:t>
      </w:r>
      <w:hyperlink r:id="rId8" w:anchor="/document/75079520/paragraph/1:0" w:tgtFrame="_blank" w:history="1">
        <w:r w:rsidRPr="004D351A">
          <w:rPr>
            <w:rFonts w:ascii="Arial" w:eastAsia="Times New Roman" w:hAnsi="Arial" w:cs="Arial"/>
            <w:color w:val="005BD1"/>
            <w:sz w:val="24"/>
            <w:szCs w:val="24"/>
            <w:u w:val="single"/>
            <w:lang w:eastAsia="ru-RU"/>
          </w:rPr>
          <w:t>Письмо Минстроя России от 17 декабря 2020 г. № 37595-ОГ/04</w:t>
        </w:r>
      </w:hyperlink>
      <w:r w:rsidRPr="004D351A">
        <w:rPr>
          <w:rFonts w:ascii="Arial" w:eastAsia="Times New Roman" w:hAnsi="Arial" w:cs="Arial"/>
          <w:color w:val="000000"/>
          <w:sz w:val="24"/>
          <w:szCs w:val="24"/>
          <w:lang w:eastAsia="ru-RU"/>
        </w:rPr>
        <w:t>). Правовое обоснование:</w:t>
      </w:r>
    </w:p>
    <w:p w:rsidR="004D351A" w:rsidRPr="004D351A" w:rsidRDefault="004D351A" w:rsidP="004D351A">
      <w:pPr>
        <w:numPr>
          <w:ilvl w:val="0"/>
          <w:numId w:val="2"/>
        </w:numPr>
        <w:shd w:val="clear" w:color="auto" w:fill="FFFFFF"/>
        <w:spacing w:after="120" w:line="240" w:lineRule="auto"/>
        <w:jc w:val="both"/>
        <w:rPr>
          <w:rFonts w:ascii="Calibri" w:eastAsia="Times New Roman" w:hAnsi="Calibri" w:cs="Calibri"/>
          <w:color w:val="333333"/>
          <w:lang w:eastAsia="ru-RU"/>
        </w:rPr>
      </w:pPr>
      <w:r w:rsidRPr="004D351A">
        <w:rPr>
          <w:rFonts w:ascii="Arial" w:eastAsia="Times New Roman" w:hAnsi="Arial" w:cs="Arial"/>
          <w:color w:val="000000"/>
          <w:sz w:val="24"/>
          <w:szCs w:val="24"/>
          <w:lang w:eastAsia="ru-RU"/>
        </w:rPr>
        <w:t>в соответствии с </w:t>
      </w:r>
      <w:hyperlink r:id="rId9" w:anchor="block_44021" w:tgtFrame="_blank" w:history="1">
        <w:r w:rsidRPr="004D351A">
          <w:rPr>
            <w:rFonts w:ascii="Arial" w:eastAsia="Times New Roman" w:hAnsi="Arial" w:cs="Arial"/>
            <w:color w:val="005BD1"/>
            <w:sz w:val="24"/>
            <w:szCs w:val="24"/>
            <w:u w:val="single"/>
            <w:lang w:eastAsia="ru-RU"/>
          </w:rPr>
          <w:t>п. 1 ч. 2 ст. 44 Жилищного кодекса</w:t>
        </w:r>
      </w:hyperlink>
      <w:r w:rsidRPr="004D351A">
        <w:rPr>
          <w:rFonts w:ascii="Calibri" w:eastAsia="Times New Roman" w:hAnsi="Calibri" w:cs="Calibri"/>
          <w:color w:val="333333"/>
          <w:lang w:eastAsia="ru-RU"/>
        </w:rPr>
        <w:t> </w:t>
      </w:r>
      <w:r w:rsidRPr="004D351A">
        <w:rPr>
          <w:rFonts w:ascii="Arial" w:eastAsia="Times New Roman" w:hAnsi="Arial" w:cs="Arial"/>
          <w:color w:val="000000"/>
          <w:sz w:val="24"/>
          <w:szCs w:val="24"/>
          <w:lang w:eastAsia="ru-RU"/>
        </w:rPr>
        <w:t xml:space="preserve">к компетенции ОСС в МКД относится принятие решения о реконструкции МКД (в том числе с его расширением или надстройкой), строительстве </w:t>
      </w:r>
      <w:proofErr w:type="spellStart"/>
      <w:r w:rsidRPr="004D351A">
        <w:rPr>
          <w:rFonts w:ascii="Arial" w:eastAsia="Times New Roman" w:hAnsi="Arial" w:cs="Arial"/>
          <w:color w:val="000000"/>
          <w:sz w:val="24"/>
          <w:szCs w:val="24"/>
          <w:lang w:eastAsia="ru-RU"/>
        </w:rPr>
        <w:t>хозпостроек</w:t>
      </w:r>
      <w:proofErr w:type="spellEnd"/>
      <w:r w:rsidRPr="004D351A">
        <w:rPr>
          <w:rFonts w:ascii="Arial" w:eastAsia="Times New Roman" w:hAnsi="Arial" w:cs="Arial"/>
          <w:color w:val="000000"/>
          <w:sz w:val="24"/>
          <w:szCs w:val="24"/>
          <w:lang w:eastAsia="ru-RU"/>
        </w:rPr>
        <w:t xml:space="preserve"> и других зданий, строений, сооружений, капитальном ремонте общего имущества в МКД, об использовании фонда капитального ремонта, о переустройстве и (или) перепланировке помещения, входящего в состав общего имущества в МКД;</w:t>
      </w:r>
    </w:p>
    <w:p w:rsidR="004D351A" w:rsidRPr="004D351A" w:rsidRDefault="004D351A" w:rsidP="004D351A">
      <w:pPr>
        <w:numPr>
          <w:ilvl w:val="0"/>
          <w:numId w:val="2"/>
        </w:numPr>
        <w:shd w:val="clear" w:color="auto" w:fill="FFFFFF"/>
        <w:spacing w:after="120" w:line="240" w:lineRule="auto"/>
        <w:jc w:val="both"/>
        <w:rPr>
          <w:rFonts w:ascii="Calibri" w:eastAsia="Times New Roman" w:hAnsi="Calibri" w:cs="Calibri"/>
          <w:color w:val="333333"/>
          <w:lang w:eastAsia="ru-RU"/>
        </w:rPr>
      </w:pPr>
      <w:r w:rsidRPr="004D351A">
        <w:rPr>
          <w:rFonts w:ascii="Arial" w:eastAsia="Times New Roman" w:hAnsi="Arial" w:cs="Arial"/>
          <w:color w:val="000000"/>
          <w:sz w:val="24"/>
          <w:szCs w:val="24"/>
          <w:lang w:eastAsia="ru-RU"/>
        </w:rPr>
        <w:t>согласно </w:t>
      </w:r>
      <w:hyperlink r:id="rId10" w:anchor="block_4601" w:tgtFrame="_blank" w:history="1">
        <w:r w:rsidRPr="004D351A">
          <w:rPr>
            <w:rFonts w:ascii="Arial" w:eastAsia="Times New Roman" w:hAnsi="Arial" w:cs="Arial"/>
            <w:color w:val="005BD1"/>
            <w:sz w:val="24"/>
            <w:szCs w:val="24"/>
            <w:u w:val="single"/>
            <w:lang w:eastAsia="ru-RU"/>
          </w:rPr>
          <w:t>ч.1 ст. 46 ЖК РФ</w:t>
        </w:r>
      </w:hyperlink>
      <w:r w:rsidRPr="004D351A">
        <w:rPr>
          <w:rFonts w:ascii="Arial" w:eastAsia="Times New Roman" w:hAnsi="Arial" w:cs="Arial"/>
          <w:color w:val="000000"/>
          <w:sz w:val="24"/>
          <w:szCs w:val="24"/>
          <w:lang w:eastAsia="ru-RU"/>
        </w:rPr>
        <w:t> указанное решение принимается большинством не менее двух третей голосов от общего числа голосов собственников помещений в МКД;</w:t>
      </w:r>
    </w:p>
    <w:p w:rsidR="004D351A" w:rsidRPr="004D351A" w:rsidRDefault="004D351A" w:rsidP="004D351A">
      <w:pPr>
        <w:numPr>
          <w:ilvl w:val="0"/>
          <w:numId w:val="2"/>
        </w:numPr>
        <w:shd w:val="clear" w:color="auto" w:fill="FFFFFF"/>
        <w:spacing w:after="120" w:line="240" w:lineRule="auto"/>
        <w:jc w:val="both"/>
        <w:rPr>
          <w:rFonts w:ascii="Calibri" w:eastAsia="Times New Roman" w:hAnsi="Calibri" w:cs="Calibri"/>
          <w:color w:val="333333"/>
          <w:lang w:eastAsia="ru-RU"/>
        </w:rPr>
      </w:pPr>
      <w:r w:rsidRPr="004D351A">
        <w:rPr>
          <w:rFonts w:ascii="Arial" w:eastAsia="Times New Roman" w:hAnsi="Arial" w:cs="Arial"/>
          <w:color w:val="000000"/>
          <w:sz w:val="24"/>
          <w:szCs w:val="24"/>
          <w:lang w:eastAsia="ru-RU"/>
        </w:rPr>
        <w:t>следовательно, решение об установке видеонаблюдения, возложении расходов на собственников помещений в МКД и принятия оборудования в состав общего имущества принимается большинством не менее 2/3 голосов от общего числа голосов.</w:t>
      </w:r>
    </w:p>
    <w:p w:rsidR="004D351A" w:rsidRPr="004D351A" w:rsidRDefault="004D351A" w:rsidP="004D351A">
      <w:pPr>
        <w:shd w:val="clear" w:color="auto" w:fill="FFFFFF"/>
        <w:spacing w:after="120" w:line="240" w:lineRule="auto"/>
        <w:jc w:val="both"/>
        <w:rPr>
          <w:rFonts w:ascii="Calibri" w:eastAsia="Times New Roman" w:hAnsi="Calibri" w:cs="Calibri"/>
          <w:color w:val="333333"/>
          <w:lang w:eastAsia="ru-RU"/>
        </w:rPr>
      </w:pPr>
      <w:r w:rsidRPr="004D351A">
        <w:rPr>
          <w:rFonts w:ascii="Arial" w:eastAsia="Times New Roman" w:hAnsi="Arial" w:cs="Arial"/>
          <w:color w:val="000000"/>
          <w:sz w:val="24"/>
          <w:szCs w:val="24"/>
          <w:lang w:eastAsia="ru-RU"/>
        </w:rPr>
        <w:t>Напомним, что расходы на покупку видеооборудования, – если указанное решение принято на ОСС квалифицированным большинством голосов, – включаются в состав расходов на содержание общего имущества и "попадают" в платежку за ЖКУ.</w:t>
      </w:r>
    </w:p>
    <w:p w:rsidR="004D351A" w:rsidRPr="004D351A" w:rsidRDefault="004D351A" w:rsidP="004D351A">
      <w:pPr>
        <w:shd w:val="clear" w:color="auto" w:fill="FFFFFF"/>
        <w:spacing w:after="120" w:line="240" w:lineRule="auto"/>
        <w:jc w:val="both"/>
        <w:rPr>
          <w:rFonts w:ascii="Calibri" w:eastAsia="Times New Roman" w:hAnsi="Calibri" w:cs="Calibri"/>
          <w:color w:val="333333"/>
          <w:lang w:eastAsia="ru-RU"/>
        </w:rPr>
      </w:pPr>
      <w:r w:rsidRPr="004D351A">
        <w:rPr>
          <w:rFonts w:ascii="Arial" w:eastAsia="Times New Roman" w:hAnsi="Arial" w:cs="Arial"/>
          <w:color w:val="000000"/>
          <w:sz w:val="24"/>
          <w:szCs w:val="24"/>
          <w:lang w:eastAsia="ru-RU"/>
        </w:rPr>
        <w:t>ГАРАНТ.РУ: </w:t>
      </w:r>
      <w:hyperlink r:id="rId11" w:anchor="ixzz6iC3vGy6h" w:tgtFrame="_blank" w:history="1">
        <w:r w:rsidRPr="004D351A">
          <w:rPr>
            <w:rFonts w:ascii="Arial" w:eastAsia="Times New Roman" w:hAnsi="Arial" w:cs="Arial"/>
            <w:color w:val="005BD1"/>
            <w:sz w:val="24"/>
            <w:szCs w:val="24"/>
            <w:u w:val="single"/>
            <w:lang w:eastAsia="ru-RU"/>
          </w:rPr>
          <w:t>http://www.garant.ru/news/1430225/#ixzz6iC3vGy6h</w:t>
        </w:r>
      </w:hyperlink>
    </w:p>
    <w:p w:rsidR="004D351A" w:rsidRPr="004D351A" w:rsidRDefault="004D351A" w:rsidP="004D351A">
      <w:pPr>
        <w:shd w:val="clear" w:color="auto" w:fill="FFFFFF"/>
        <w:spacing w:after="120" w:line="240" w:lineRule="auto"/>
        <w:jc w:val="both"/>
        <w:rPr>
          <w:rFonts w:ascii="Calibri" w:eastAsia="Times New Roman" w:hAnsi="Calibri" w:cs="Calibri"/>
          <w:color w:val="333333"/>
          <w:lang w:eastAsia="ru-RU"/>
        </w:rPr>
      </w:pPr>
      <w:r w:rsidRPr="004D351A">
        <w:rPr>
          <w:rFonts w:ascii="Verdana" w:eastAsia="Times New Roman" w:hAnsi="Verdana" w:cs="Calibri"/>
          <w:b/>
          <w:bCs/>
          <w:color w:val="C00000"/>
          <w:sz w:val="28"/>
          <w:szCs w:val="28"/>
          <w:lang w:eastAsia="ru-RU"/>
        </w:rPr>
        <w:t>С 1 января 2021 г. вступили в силу новые Правила обращения с отходами производства и потребления в части осветительных устройств, электрических ламп, содержащих ртуть</w:t>
      </w:r>
    </w:p>
    <w:tbl>
      <w:tblPr>
        <w:tblW w:w="5000" w:type="pct"/>
        <w:tblCellMar>
          <w:left w:w="0" w:type="dxa"/>
          <w:right w:w="0" w:type="dxa"/>
        </w:tblCellMar>
        <w:tblLook w:val="04A0" w:firstRow="1" w:lastRow="0" w:firstColumn="1" w:lastColumn="0" w:noHBand="0" w:noVBand="1"/>
      </w:tblPr>
      <w:tblGrid>
        <w:gridCol w:w="270"/>
        <w:gridCol w:w="9085"/>
      </w:tblGrid>
      <w:tr w:rsidR="004D351A" w:rsidRPr="004D351A" w:rsidTr="004D351A">
        <w:tc>
          <w:tcPr>
            <w:tcW w:w="120" w:type="dxa"/>
            <w:tcMar>
              <w:top w:w="0" w:type="dxa"/>
              <w:left w:w="120" w:type="dxa"/>
              <w:bottom w:w="0" w:type="dxa"/>
              <w:right w:w="100" w:type="dxa"/>
            </w:tcMar>
            <w:hideMark/>
          </w:tcPr>
          <w:p w:rsidR="004D351A" w:rsidRPr="004D351A" w:rsidRDefault="004D351A" w:rsidP="004D351A">
            <w:pPr>
              <w:spacing w:after="120" w:line="240" w:lineRule="auto"/>
              <w:rPr>
                <w:rFonts w:ascii="Calibri" w:eastAsia="Times New Roman" w:hAnsi="Calibri" w:cs="Calibri"/>
                <w:lang w:eastAsia="ru-RU"/>
              </w:rPr>
            </w:pPr>
            <w:r w:rsidRPr="004D351A">
              <w:rPr>
                <w:rFonts w:ascii="Calibri" w:eastAsia="Times New Roman" w:hAnsi="Calibri" w:cs="Calibri"/>
                <w:lang w:eastAsia="ru-RU"/>
              </w:rPr>
              <w:t> </w:t>
            </w:r>
          </w:p>
        </w:tc>
        <w:tc>
          <w:tcPr>
            <w:tcW w:w="0" w:type="auto"/>
            <w:vAlign w:val="center"/>
            <w:hideMark/>
          </w:tcPr>
          <w:p w:rsidR="004D351A" w:rsidRPr="004D351A" w:rsidRDefault="004D351A" w:rsidP="004D351A">
            <w:pPr>
              <w:spacing w:after="120" w:line="240" w:lineRule="auto"/>
              <w:rPr>
                <w:rFonts w:ascii="Calibri" w:eastAsia="Times New Roman" w:hAnsi="Calibri" w:cs="Calibri"/>
                <w:lang w:eastAsia="ru-RU"/>
              </w:rPr>
            </w:pPr>
            <w:hyperlink r:id="rId12" w:tgtFrame="_blank" w:history="1">
              <w:r w:rsidRPr="004D351A">
                <w:rPr>
                  <w:rFonts w:ascii="Arial" w:eastAsia="Times New Roman" w:hAnsi="Arial" w:cs="Arial"/>
                  <w:color w:val="005BD1"/>
                  <w:sz w:val="24"/>
                  <w:szCs w:val="24"/>
                  <w:u w:val="single"/>
                  <w:lang w:eastAsia="ru-RU"/>
                </w:rPr>
                <w:t>Постановление</w:t>
              </w:r>
            </w:hyperlink>
            <w:r w:rsidRPr="004D351A">
              <w:rPr>
                <w:rFonts w:ascii="Arial" w:eastAsia="Times New Roman" w:hAnsi="Arial" w:cs="Arial"/>
                <w:color w:val="0000FF"/>
                <w:sz w:val="24"/>
                <w:szCs w:val="24"/>
                <w:lang w:eastAsia="ru-RU"/>
              </w:rPr>
              <w:t> Правительства РФ от 28.12.2020 N 2314</w:t>
            </w:r>
            <w:r w:rsidRPr="004D351A">
              <w:rPr>
                <w:rFonts w:ascii="Arial" w:eastAsia="Times New Roman" w:hAnsi="Arial" w:cs="Arial"/>
                <w:color w:val="0000FF"/>
                <w:sz w:val="24"/>
                <w:szCs w:val="24"/>
                <w:lang w:eastAsia="ru-RU"/>
              </w:rPr>
              <w:b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tc>
      </w:tr>
    </w:tbl>
    <w:p w:rsidR="004D351A" w:rsidRPr="004D351A" w:rsidRDefault="004D351A" w:rsidP="004D351A">
      <w:pPr>
        <w:shd w:val="clear" w:color="auto" w:fill="FFFFFF"/>
        <w:spacing w:after="120" w:line="240" w:lineRule="auto"/>
        <w:jc w:val="both"/>
        <w:rPr>
          <w:rFonts w:ascii="Calibri" w:eastAsia="Times New Roman" w:hAnsi="Calibri" w:cs="Calibri"/>
          <w:color w:val="333333"/>
          <w:lang w:eastAsia="ru-RU"/>
        </w:rPr>
      </w:pPr>
      <w:r w:rsidRPr="004D351A">
        <w:rPr>
          <w:rFonts w:ascii="Arial" w:eastAsia="Times New Roman" w:hAnsi="Arial" w:cs="Arial"/>
          <w:color w:val="333333"/>
          <w:sz w:val="24"/>
          <w:szCs w:val="24"/>
          <w:lang w:eastAsia="ru-RU"/>
        </w:rPr>
        <w:t>Правила устанавливают порядок обращения с отходами производства и потребления в части осветительных устройств и электрических ламп, содержащих в своем составе ртуть и/или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4D351A" w:rsidRPr="004D351A" w:rsidRDefault="004D351A" w:rsidP="004D351A">
      <w:pPr>
        <w:shd w:val="clear" w:color="auto" w:fill="FFFFFF"/>
        <w:spacing w:after="120" w:line="240" w:lineRule="auto"/>
        <w:jc w:val="both"/>
        <w:rPr>
          <w:rFonts w:ascii="Calibri" w:eastAsia="Times New Roman" w:hAnsi="Calibri" w:cs="Calibri"/>
          <w:color w:val="333333"/>
          <w:lang w:eastAsia="ru-RU"/>
        </w:rPr>
      </w:pPr>
      <w:r w:rsidRPr="004D351A">
        <w:rPr>
          <w:rFonts w:ascii="Arial" w:eastAsia="Times New Roman" w:hAnsi="Arial" w:cs="Arial"/>
          <w:color w:val="333333"/>
          <w:sz w:val="24"/>
          <w:szCs w:val="24"/>
          <w:lang w:eastAsia="ru-RU"/>
        </w:rPr>
        <w:t>Потребители ртутьсодержащих ламп, за исключением физических лиц, осуществляющие накопление отработанных ртутьсодержащих ламп, должны назначить ответственных лиц за обеспечение безопасного накопления отработанных ртутьсодержащих ламп и их передачу оператору по обращению с отработанными ртутьсодержащими лампами.</w:t>
      </w:r>
    </w:p>
    <w:p w:rsidR="004D351A" w:rsidRPr="004D351A" w:rsidRDefault="004D351A" w:rsidP="004D351A">
      <w:pPr>
        <w:shd w:val="clear" w:color="auto" w:fill="FFFFFF"/>
        <w:spacing w:after="120" w:line="240" w:lineRule="auto"/>
        <w:jc w:val="both"/>
        <w:rPr>
          <w:rFonts w:ascii="Calibri" w:eastAsia="Times New Roman" w:hAnsi="Calibri" w:cs="Calibri"/>
          <w:color w:val="333333"/>
          <w:lang w:eastAsia="ru-RU"/>
        </w:rPr>
      </w:pPr>
      <w:r w:rsidRPr="004D351A">
        <w:rPr>
          <w:rFonts w:ascii="Arial" w:eastAsia="Times New Roman" w:hAnsi="Arial" w:cs="Arial"/>
          <w:color w:val="333333"/>
          <w:sz w:val="24"/>
          <w:szCs w:val="24"/>
          <w:lang w:eastAsia="ru-RU"/>
        </w:rPr>
        <w:lastRenderedPageBreak/>
        <w:t>Аналогичное Постановление Правительства РФ от 03.09.2010 </w:t>
      </w:r>
      <w:r w:rsidRPr="004D351A">
        <w:rPr>
          <w:rFonts w:ascii="Arial" w:eastAsia="Times New Roman" w:hAnsi="Arial" w:cs="Arial"/>
          <w:color w:val="0000FF"/>
          <w:sz w:val="24"/>
          <w:szCs w:val="24"/>
          <w:u w:val="single"/>
          <w:lang w:eastAsia="ru-RU"/>
        </w:rPr>
        <w:t>N 681</w:t>
      </w:r>
      <w:r w:rsidRPr="004D351A">
        <w:rPr>
          <w:rFonts w:ascii="Arial" w:eastAsia="Times New Roman" w:hAnsi="Arial" w:cs="Arial"/>
          <w:color w:val="333333"/>
          <w:sz w:val="24"/>
          <w:szCs w:val="24"/>
          <w:lang w:eastAsia="ru-RU"/>
        </w:rPr>
        <w:t> </w:t>
      </w:r>
      <w:r w:rsidRPr="004D351A">
        <w:rPr>
          <w:rFonts w:ascii="Arial" w:eastAsia="Times New Roman" w:hAnsi="Arial" w:cs="Arial"/>
          <w:b/>
          <w:bCs/>
          <w:i/>
          <w:iCs/>
          <w:color w:val="333333"/>
          <w:sz w:val="24"/>
          <w:szCs w:val="24"/>
          <w:lang w:eastAsia="ru-RU"/>
        </w:rPr>
        <w:t>утратило силу с 1 января 2021 года</w:t>
      </w:r>
      <w:r w:rsidRPr="004D351A">
        <w:rPr>
          <w:rFonts w:ascii="Arial" w:eastAsia="Times New Roman" w:hAnsi="Arial" w:cs="Arial"/>
          <w:color w:val="333333"/>
          <w:sz w:val="24"/>
          <w:szCs w:val="24"/>
          <w:lang w:eastAsia="ru-RU"/>
        </w:rPr>
        <w:t> в связи с изданием Постановления Правительства РФ от 11.07.2020 </w:t>
      </w:r>
      <w:r w:rsidRPr="004D351A">
        <w:rPr>
          <w:rFonts w:ascii="Arial" w:eastAsia="Times New Roman" w:hAnsi="Arial" w:cs="Arial"/>
          <w:color w:val="0000FF"/>
          <w:sz w:val="24"/>
          <w:szCs w:val="24"/>
          <w:u w:val="single"/>
          <w:lang w:eastAsia="ru-RU"/>
        </w:rPr>
        <w:t>N 1036</w:t>
      </w:r>
      <w:r w:rsidRPr="004D351A">
        <w:rPr>
          <w:rFonts w:ascii="Arial" w:eastAsia="Times New Roman" w:hAnsi="Arial" w:cs="Arial"/>
          <w:color w:val="333333"/>
          <w:sz w:val="24"/>
          <w:szCs w:val="24"/>
          <w:lang w:eastAsia="ru-RU"/>
        </w:rPr>
        <w:t>.</w:t>
      </w:r>
    </w:p>
    <w:p w:rsidR="004D351A" w:rsidRPr="004D351A" w:rsidRDefault="004D351A" w:rsidP="004D351A">
      <w:pPr>
        <w:shd w:val="clear" w:color="auto" w:fill="FFFFFF"/>
        <w:spacing w:after="120" w:line="240" w:lineRule="auto"/>
        <w:jc w:val="both"/>
        <w:rPr>
          <w:rFonts w:ascii="Calibri" w:eastAsia="Times New Roman" w:hAnsi="Calibri" w:cs="Calibri"/>
          <w:color w:val="333333"/>
          <w:lang w:eastAsia="ru-RU"/>
        </w:rPr>
      </w:pPr>
      <w:r w:rsidRPr="004D351A">
        <w:rPr>
          <w:rFonts w:ascii="Arial" w:eastAsia="Times New Roman" w:hAnsi="Arial" w:cs="Arial"/>
          <w:color w:val="333333"/>
          <w:sz w:val="24"/>
          <w:szCs w:val="24"/>
          <w:lang w:eastAsia="ru-RU"/>
        </w:rPr>
        <w:t>Настоящее Постановление действует </w:t>
      </w:r>
      <w:r w:rsidRPr="004D351A">
        <w:rPr>
          <w:rFonts w:ascii="Arial" w:eastAsia="Times New Roman" w:hAnsi="Arial" w:cs="Arial"/>
          <w:b/>
          <w:bCs/>
          <w:i/>
          <w:iCs/>
          <w:color w:val="333333"/>
          <w:sz w:val="24"/>
          <w:szCs w:val="24"/>
          <w:lang w:eastAsia="ru-RU"/>
        </w:rPr>
        <w:t>до 1 января 2027 г.</w:t>
      </w:r>
    </w:p>
    <w:p w:rsidR="004D351A" w:rsidRPr="004D351A" w:rsidRDefault="004D351A" w:rsidP="004D351A">
      <w:pPr>
        <w:shd w:val="clear" w:color="auto" w:fill="FFFFFF"/>
        <w:spacing w:after="0" w:line="240" w:lineRule="auto"/>
        <w:rPr>
          <w:rFonts w:ascii="Arial" w:eastAsia="Times New Roman" w:hAnsi="Arial" w:cs="Arial"/>
          <w:color w:val="333333"/>
          <w:sz w:val="23"/>
          <w:szCs w:val="23"/>
          <w:lang w:eastAsia="ru-RU"/>
        </w:rPr>
      </w:pPr>
      <w:r w:rsidRPr="004D351A">
        <w:rPr>
          <w:rFonts w:ascii="Arial" w:eastAsia="Times New Roman" w:hAnsi="Arial" w:cs="Arial"/>
          <w:color w:val="333333"/>
          <w:sz w:val="23"/>
          <w:szCs w:val="23"/>
          <w:lang w:eastAsia="ru-RU"/>
        </w:rPr>
        <w:t> </w:t>
      </w:r>
    </w:p>
    <w:p w:rsidR="00C82BC8" w:rsidRDefault="00C82BC8">
      <w:bookmarkStart w:id="0" w:name="_GoBack"/>
      <w:bookmarkEnd w:id="0"/>
    </w:p>
    <w:sectPr w:rsidR="00C82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90599"/>
    <w:multiLevelType w:val="multilevel"/>
    <w:tmpl w:val="D6CC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2768D"/>
    <w:multiLevelType w:val="multilevel"/>
    <w:tmpl w:val="A996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DF"/>
    <w:rsid w:val="004D351A"/>
    <w:rsid w:val="00B162DF"/>
    <w:rsid w:val="00C82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13443-6322-432D-A6B2-B1F986C1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351A"/>
    <w:rPr>
      <w:b/>
      <w:bCs/>
    </w:rPr>
  </w:style>
  <w:style w:type="character" w:styleId="a4">
    <w:name w:val="Hyperlink"/>
    <w:basedOn w:val="a0"/>
    <w:uiPriority w:val="99"/>
    <w:semiHidden/>
    <w:unhideWhenUsed/>
    <w:rsid w:val="004D3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10758">
      <w:bodyDiv w:val="1"/>
      <w:marLeft w:val="0"/>
      <w:marRight w:val="0"/>
      <w:marTop w:val="0"/>
      <w:marBottom w:val="0"/>
      <w:divBdr>
        <w:top w:val="none" w:sz="0" w:space="0" w:color="auto"/>
        <w:left w:val="none" w:sz="0" w:space="0" w:color="auto"/>
        <w:bottom w:val="none" w:sz="0" w:space="0" w:color="auto"/>
        <w:right w:val="none" w:sz="0" w:space="0" w:color="auto"/>
      </w:divBdr>
      <w:divsChild>
        <w:div w:id="1062290142">
          <w:marLeft w:val="0"/>
          <w:marRight w:val="0"/>
          <w:marTop w:val="0"/>
          <w:marBottom w:val="0"/>
          <w:divBdr>
            <w:top w:val="none" w:sz="0" w:space="0" w:color="auto"/>
            <w:left w:val="none" w:sz="0" w:space="0" w:color="auto"/>
            <w:bottom w:val="none" w:sz="0" w:space="0" w:color="auto"/>
            <w:right w:val="none" w:sz="0" w:space="0" w:color="auto"/>
          </w:divBdr>
        </w:div>
        <w:div w:id="2043165469">
          <w:marLeft w:val="0"/>
          <w:marRight w:val="0"/>
          <w:marTop w:val="0"/>
          <w:marBottom w:val="0"/>
          <w:divBdr>
            <w:top w:val="none" w:sz="0" w:space="0" w:color="auto"/>
            <w:left w:val="none" w:sz="0" w:space="0" w:color="auto"/>
            <w:bottom w:val="none" w:sz="0" w:space="0" w:color="auto"/>
            <w:right w:val="none" w:sz="0" w:space="0" w:color="auto"/>
          </w:divBdr>
          <w:divsChild>
            <w:div w:id="69424944">
              <w:marLeft w:val="0"/>
              <w:marRight w:val="0"/>
              <w:marTop w:val="0"/>
              <w:marBottom w:val="0"/>
              <w:divBdr>
                <w:top w:val="none" w:sz="0" w:space="0" w:color="auto"/>
                <w:left w:val="none" w:sz="0" w:space="0" w:color="auto"/>
                <w:bottom w:val="none" w:sz="0" w:space="0" w:color="auto"/>
                <w:right w:val="none" w:sz="0" w:space="0" w:color="auto"/>
              </w:divBdr>
              <w:divsChild>
                <w:div w:id="1443499199">
                  <w:marLeft w:val="0"/>
                  <w:marRight w:val="0"/>
                  <w:marTop w:val="0"/>
                  <w:marBottom w:val="0"/>
                  <w:divBdr>
                    <w:top w:val="none" w:sz="0" w:space="0" w:color="auto"/>
                    <w:left w:val="none" w:sz="0" w:space="0" w:color="auto"/>
                    <w:bottom w:val="none" w:sz="0" w:space="0" w:color="auto"/>
                    <w:right w:val="none" w:sz="0" w:space="0" w:color="auto"/>
                  </w:divBdr>
                  <w:divsChild>
                    <w:div w:id="684677789">
                      <w:marLeft w:val="0"/>
                      <w:marRight w:val="0"/>
                      <w:marTop w:val="0"/>
                      <w:marBottom w:val="0"/>
                      <w:divBdr>
                        <w:top w:val="none" w:sz="0" w:space="0" w:color="auto"/>
                        <w:left w:val="none" w:sz="0" w:space="0" w:color="auto"/>
                        <w:bottom w:val="none" w:sz="0" w:space="0" w:color="auto"/>
                        <w:right w:val="none" w:sz="0" w:space="0" w:color="auto"/>
                      </w:divBdr>
                      <w:divsChild>
                        <w:div w:id="254411584">
                          <w:marLeft w:val="0"/>
                          <w:marRight w:val="0"/>
                          <w:marTop w:val="0"/>
                          <w:marBottom w:val="0"/>
                          <w:divBdr>
                            <w:top w:val="none" w:sz="0" w:space="0" w:color="auto"/>
                            <w:left w:val="none" w:sz="0" w:space="0" w:color="auto"/>
                            <w:bottom w:val="none" w:sz="0" w:space="0" w:color="auto"/>
                            <w:right w:val="none" w:sz="0" w:space="0" w:color="auto"/>
                          </w:divBdr>
                          <w:divsChild>
                            <w:div w:id="455027869">
                              <w:marLeft w:val="0"/>
                              <w:marRight w:val="0"/>
                              <w:marTop w:val="0"/>
                              <w:marBottom w:val="0"/>
                              <w:divBdr>
                                <w:top w:val="none" w:sz="0" w:space="0" w:color="auto"/>
                                <w:left w:val="none" w:sz="0" w:space="0" w:color="auto"/>
                                <w:bottom w:val="none" w:sz="0" w:space="0" w:color="auto"/>
                                <w:right w:val="none" w:sz="0" w:space="0" w:color="auto"/>
                              </w:divBdr>
                              <w:divsChild>
                                <w:div w:id="1022703801">
                                  <w:marLeft w:val="0"/>
                                  <w:marRight w:val="0"/>
                                  <w:marTop w:val="0"/>
                                  <w:marBottom w:val="0"/>
                                  <w:divBdr>
                                    <w:top w:val="none" w:sz="0" w:space="0" w:color="auto"/>
                                    <w:left w:val="none" w:sz="0" w:space="0" w:color="auto"/>
                                    <w:bottom w:val="none" w:sz="0" w:space="0" w:color="auto"/>
                                    <w:right w:val="none" w:sz="0" w:space="0" w:color="auto"/>
                                  </w:divBdr>
                                  <w:divsChild>
                                    <w:div w:id="2090499883">
                                      <w:marLeft w:val="0"/>
                                      <w:marRight w:val="0"/>
                                      <w:marTop w:val="0"/>
                                      <w:marBottom w:val="0"/>
                                      <w:divBdr>
                                        <w:top w:val="none" w:sz="0" w:space="0" w:color="auto"/>
                                        <w:left w:val="none" w:sz="0" w:space="0" w:color="auto"/>
                                        <w:bottom w:val="none" w:sz="0" w:space="0" w:color="auto"/>
                                        <w:right w:val="none" w:sz="0" w:space="0" w:color="auto"/>
                                      </w:divBdr>
                                      <w:divsChild>
                                        <w:div w:id="1543402070">
                                          <w:marLeft w:val="0"/>
                                          <w:marRight w:val="0"/>
                                          <w:marTop w:val="0"/>
                                          <w:marBottom w:val="0"/>
                                          <w:divBdr>
                                            <w:top w:val="none" w:sz="0" w:space="0" w:color="auto"/>
                                            <w:left w:val="none" w:sz="0" w:space="0" w:color="auto"/>
                                            <w:bottom w:val="none" w:sz="0" w:space="0" w:color="auto"/>
                                            <w:right w:val="none" w:sz="0" w:space="0" w:color="auto"/>
                                          </w:divBdr>
                                          <w:divsChild>
                                            <w:div w:id="1930967640">
                                              <w:marLeft w:val="0"/>
                                              <w:marRight w:val="0"/>
                                              <w:marTop w:val="0"/>
                                              <w:marBottom w:val="0"/>
                                              <w:divBdr>
                                                <w:top w:val="none" w:sz="0" w:space="0" w:color="auto"/>
                                                <w:left w:val="none" w:sz="0" w:space="0" w:color="auto"/>
                                                <w:bottom w:val="none" w:sz="0" w:space="0" w:color="auto"/>
                                                <w:right w:val="none" w:sz="0" w:space="0" w:color="auto"/>
                                              </w:divBdr>
                                              <w:divsChild>
                                                <w:div w:id="1321153203">
                                                  <w:marLeft w:val="0"/>
                                                  <w:marRight w:val="0"/>
                                                  <w:marTop w:val="0"/>
                                                  <w:marBottom w:val="0"/>
                                                  <w:divBdr>
                                                    <w:top w:val="none" w:sz="0" w:space="0" w:color="auto"/>
                                                    <w:left w:val="none" w:sz="0" w:space="0" w:color="auto"/>
                                                    <w:bottom w:val="none" w:sz="0" w:space="0" w:color="auto"/>
                                                    <w:right w:val="none" w:sz="0" w:space="0" w:color="auto"/>
                                                  </w:divBdr>
                                                  <w:divsChild>
                                                    <w:div w:id="1625192591">
                                                      <w:marLeft w:val="0"/>
                                                      <w:marRight w:val="0"/>
                                                      <w:marTop w:val="0"/>
                                                      <w:marBottom w:val="120"/>
                                                      <w:divBdr>
                                                        <w:top w:val="none" w:sz="0" w:space="0" w:color="auto"/>
                                                        <w:left w:val="none" w:sz="0" w:space="0" w:color="auto"/>
                                                        <w:bottom w:val="none" w:sz="0" w:space="0" w:color="auto"/>
                                                        <w:right w:val="none" w:sz="0" w:space="0" w:color="auto"/>
                                                      </w:divBdr>
                                                    </w:div>
                                                    <w:div w:id="861435507">
                                                      <w:marLeft w:val="0"/>
                                                      <w:marRight w:val="0"/>
                                                      <w:marTop w:val="0"/>
                                                      <w:marBottom w:val="120"/>
                                                      <w:divBdr>
                                                        <w:top w:val="none" w:sz="0" w:space="0" w:color="auto"/>
                                                        <w:left w:val="none" w:sz="0" w:space="0" w:color="auto"/>
                                                        <w:bottom w:val="none" w:sz="0" w:space="0" w:color="auto"/>
                                                        <w:right w:val="none" w:sz="0" w:space="0" w:color="auto"/>
                                                      </w:divBdr>
                                                    </w:div>
                                                    <w:div w:id="2019966423">
                                                      <w:marLeft w:val="0"/>
                                                      <w:marRight w:val="0"/>
                                                      <w:marTop w:val="0"/>
                                                      <w:marBottom w:val="120"/>
                                                      <w:divBdr>
                                                        <w:top w:val="none" w:sz="0" w:space="0" w:color="auto"/>
                                                        <w:left w:val="none" w:sz="0" w:space="0" w:color="auto"/>
                                                        <w:bottom w:val="none" w:sz="0" w:space="0" w:color="auto"/>
                                                        <w:right w:val="none" w:sz="0" w:space="0" w:color="auto"/>
                                                      </w:divBdr>
                                                    </w:div>
                                                    <w:div w:id="1807507945">
                                                      <w:marLeft w:val="0"/>
                                                      <w:marRight w:val="0"/>
                                                      <w:marTop w:val="0"/>
                                                      <w:marBottom w:val="120"/>
                                                      <w:divBdr>
                                                        <w:top w:val="none" w:sz="0" w:space="0" w:color="auto"/>
                                                        <w:left w:val="none" w:sz="0" w:space="0" w:color="auto"/>
                                                        <w:bottom w:val="none" w:sz="0" w:space="0" w:color="auto"/>
                                                        <w:right w:val="none" w:sz="0" w:space="0" w:color="auto"/>
                                                      </w:divBdr>
                                                    </w:div>
                                                    <w:div w:id="969214928">
                                                      <w:marLeft w:val="0"/>
                                                      <w:marRight w:val="0"/>
                                                      <w:marTop w:val="0"/>
                                                      <w:marBottom w:val="120"/>
                                                      <w:divBdr>
                                                        <w:top w:val="none" w:sz="0" w:space="0" w:color="auto"/>
                                                        <w:left w:val="none" w:sz="0" w:space="0" w:color="auto"/>
                                                        <w:bottom w:val="none" w:sz="0" w:space="0" w:color="auto"/>
                                                        <w:right w:val="none" w:sz="0" w:space="0" w:color="auto"/>
                                                      </w:divBdr>
                                                    </w:div>
                                                    <w:div w:id="893662121">
                                                      <w:marLeft w:val="0"/>
                                                      <w:marRight w:val="0"/>
                                                      <w:marTop w:val="0"/>
                                                      <w:marBottom w:val="120"/>
                                                      <w:divBdr>
                                                        <w:top w:val="none" w:sz="0" w:space="0" w:color="auto"/>
                                                        <w:left w:val="none" w:sz="0" w:space="0" w:color="auto"/>
                                                        <w:bottom w:val="none" w:sz="0" w:space="0" w:color="auto"/>
                                                        <w:right w:val="none" w:sz="0" w:space="0" w:color="auto"/>
                                                      </w:divBdr>
                                                    </w:div>
                                                    <w:div w:id="82117114">
                                                      <w:marLeft w:val="0"/>
                                                      <w:marRight w:val="0"/>
                                                      <w:marTop w:val="0"/>
                                                      <w:marBottom w:val="120"/>
                                                      <w:divBdr>
                                                        <w:top w:val="none" w:sz="0" w:space="0" w:color="auto"/>
                                                        <w:left w:val="none" w:sz="0" w:space="0" w:color="auto"/>
                                                        <w:bottom w:val="none" w:sz="0" w:space="0" w:color="auto"/>
                                                        <w:right w:val="none" w:sz="0" w:space="0" w:color="auto"/>
                                                      </w:divBdr>
                                                    </w:div>
                                                    <w:div w:id="1720855864">
                                                      <w:marLeft w:val="0"/>
                                                      <w:marRight w:val="0"/>
                                                      <w:marTop w:val="0"/>
                                                      <w:marBottom w:val="120"/>
                                                      <w:divBdr>
                                                        <w:top w:val="none" w:sz="0" w:space="0" w:color="auto"/>
                                                        <w:left w:val="none" w:sz="0" w:space="0" w:color="auto"/>
                                                        <w:bottom w:val="none" w:sz="0" w:space="0" w:color="auto"/>
                                                        <w:right w:val="none" w:sz="0" w:space="0" w:color="auto"/>
                                                      </w:divBdr>
                                                    </w:div>
                                                    <w:div w:id="1175652688">
                                                      <w:marLeft w:val="0"/>
                                                      <w:marRight w:val="0"/>
                                                      <w:marTop w:val="0"/>
                                                      <w:marBottom w:val="120"/>
                                                      <w:divBdr>
                                                        <w:top w:val="none" w:sz="0" w:space="0" w:color="auto"/>
                                                        <w:left w:val="none" w:sz="0" w:space="0" w:color="auto"/>
                                                        <w:bottom w:val="none" w:sz="0" w:space="0" w:color="auto"/>
                                                        <w:right w:val="none" w:sz="0" w:space="0" w:color="auto"/>
                                                      </w:divBdr>
                                                    </w:div>
                                                    <w:div w:id="1488203830">
                                                      <w:marLeft w:val="0"/>
                                                      <w:marRight w:val="0"/>
                                                      <w:marTop w:val="0"/>
                                                      <w:marBottom w:val="120"/>
                                                      <w:divBdr>
                                                        <w:top w:val="none" w:sz="0" w:space="0" w:color="auto"/>
                                                        <w:left w:val="none" w:sz="0" w:space="0" w:color="auto"/>
                                                        <w:bottom w:val="none" w:sz="0" w:space="0" w:color="auto"/>
                                                        <w:right w:val="none" w:sz="0" w:space="0" w:color="auto"/>
                                                      </w:divBdr>
                                                    </w:div>
                                                    <w:div w:id="320428592">
                                                      <w:marLeft w:val="0"/>
                                                      <w:marRight w:val="0"/>
                                                      <w:marTop w:val="0"/>
                                                      <w:marBottom w:val="120"/>
                                                      <w:divBdr>
                                                        <w:top w:val="none" w:sz="0" w:space="0" w:color="auto"/>
                                                        <w:left w:val="none" w:sz="0" w:space="0" w:color="auto"/>
                                                        <w:bottom w:val="none" w:sz="0" w:space="0" w:color="auto"/>
                                                        <w:right w:val="none" w:sz="0" w:space="0" w:color="auto"/>
                                                      </w:divBdr>
                                                    </w:div>
                                                    <w:div w:id="252477233">
                                                      <w:marLeft w:val="0"/>
                                                      <w:marRight w:val="0"/>
                                                      <w:marTop w:val="0"/>
                                                      <w:marBottom w:val="120"/>
                                                      <w:divBdr>
                                                        <w:top w:val="none" w:sz="0" w:space="0" w:color="auto"/>
                                                        <w:left w:val="none" w:sz="0" w:space="0" w:color="auto"/>
                                                        <w:bottom w:val="none" w:sz="0" w:space="0" w:color="auto"/>
                                                        <w:right w:val="none" w:sz="0" w:space="0" w:color="auto"/>
                                                      </w:divBdr>
                                                    </w:div>
                                                    <w:div w:id="504247028">
                                                      <w:marLeft w:val="0"/>
                                                      <w:marRight w:val="0"/>
                                                      <w:marTop w:val="0"/>
                                                      <w:marBottom w:val="120"/>
                                                      <w:divBdr>
                                                        <w:top w:val="none" w:sz="0" w:space="0" w:color="auto"/>
                                                        <w:left w:val="none" w:sz="0" w:space="0" w:color="auto"/>
                                                        <w:bottom w:val="none" w:sz="0" w:space="0" w:color="auto"/>
                                                        <w:right w:val="none" w:sz="0" w:space="0" w:color="auto"/>
                                                      </w:divBdr>
                                                    </w:div>
                                                    <w:div w:id="1055667217">
                                                      <w:marLeft w:val="0"/>
                                                      <w:marRight w:val="0"/>
                                                      <w:marTop w:val="0"/>
                                                      <w:marBottom w:val="120"/>
                                                      <w:divBdr>
                                                        <w:top w:val="none" w:sz="0" w:space="0" w:color="auto"/>
                                                        <w:left w:val="none" w:sz="0" w:space="0" w:color="auto"/>
                                                        <w:bottom w:val="none" w:sz="0" w:space="0" w:color="auto"/>
                                                        <w:right w:val="none" w:sz="0" w:space="0" w:color="auto"/>
                                                      </w:divBdr>
                                                    </w:div>
                                                    <w:div w:id="2121755259">
                                                      <w:marLeft w:val="0"/>
                                                      <w:marRight w:val="0"/>
                                                      <w:marTop w:val="0"/>
                                                      <w:marBottom w:val="120"/>
                                                      <w:divBdr>
                                                        <w:top w:val="none" w:sz="0" w:space="0" w:color="auto"/>
                                                        <w:left w:val="none" w:sz="0" w:space="0" w:color="auto"/>
                                                        <w:bottom w:val="none" w:sz="0" w:space="0" w:color="auto"/>
                                                        <w:right w:val="none" w:sz="0" w:space="0" w:color="auto"/>
                                                      </w:divBdr>
                                                    </w:div>
                                                    <w:div w:id="615603322">
                                                      <w:marLeft w:val="0"/>
                                                      <w:marRight w:val="0"/>
                                                      <w:marTop w:val="0"/>
                                                      <w:marBottom w:val="120"/>
                                                      <w:divBdr>
                                                        <w:top w:val="none" w:sz="0" w:space="0" w:color="auto"/>
                                                        <w:left w:val="none" w:sz="0" w:space="0" w:color="auto"/>
                                                        <w:bottom w:val="none" w:sz="0" w:space="0" w:color="auto"/>
                                                        <w:right w:val="none" w:sz="0" w:space="0" w:color="auto"/>
                                                      </w:divBdr>
                                                    </w:div>
                                                    <w:div w:id="1287810172">
                                                      <w:marLeft w:val="0"/>
                                                      <w:marRight w:val="0"/>
                                                      <w:marTop w:val="0"/>
                                                      <w:marBottom w:val="120"/>
                                                      <w:divBdr>
                                                        <w:top w:val="none" w:sz="0" w:space="0" w:color="auto"/>
                                                        <w:left w:val="none" w:sz="0" w:space="0" w:color="auto"/>
                                                        <w:bottom w:val="none" w:sz="0" w:space="0" w:color="auto"/>
                                                        <w:right w:val="none" w:sz="0" w:space="0" w:color="auto"/>
                                                      </w:divBdr>
                                                    </w:div>
                                                    <w:div w:id="1881740858">
                                                      <w:marLeft w:val="0"/>
                                                      <w:marRight w:val="0"/>
                                                      <w:marTop w:val="0"/>
                                                      <w:marBottom w:val="120"/>
                                                      <w:divBdr>
                                                        <w:top w:val="none" w:sz="0" w:space="0" w:color="auto"/>
                                                        <w:left w:val="none" w:sz="0" w:space="0" w:color="auto"/>
                                                        <w:bottom w:val="none" w:sz="0" w:space="0" w:color="auto"/>
                                                        <w:right w:val="none" w:sz="0" w:space="0" w:color="auto"/>
                                                      </w:divBdr>
                                                    </w:div>
                                                    <w:div w:id="1231306391">
                                                      <w:marLeft w:val="0"/>
                                                      <w:marRight w:val="0"/>
                                                      <w:marTop w:val="0"/>
                                                      <w:marBottom w:val="120"/>
                                                      <w:divBdr>
                                                        <w:top w:val="none" w:sz="0" w:space="0" w:color="auto"/>
                                                        <w:left w:val="none" w:sz="0" w:space="0" w:color="auto"/>
                                                        <w:bottom w:val="none" w:sz="0" w:space="0" w:color="auto"/>
                                                        <w:right w:val="none" w:sz="0" w:space="0" w:color="auto"/>
                                                      </w:divBdr>
                                                    </w:div>
                                                  </w:divsChild>
                                                </w:div>
                                                <w:div w:id="3877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ru/news/1429687/" TargetMode="External"/><Relationship Id="rId12" Type="http://schemas.openxmlformats.org/officeDocument/2006/relationships/hyperlink" Target="https://login.consultant.ru/link/?rnd=0B53B7D93D23B31129E27FF28EB0A8D5&amp;req=doc&amp;base=LAW&amp;n=373084&amp;REFFIELD=134&amp;REFDST=1000000288&amp;REFDOC=36589&amp;REFBASE=LAW&amp;stat=refcode%3D10881%3Bindex%3D291&amp;date=07.01.2021&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0292414/" TargetMode="External"/><Relationship Id="rId11" Type="http://schemas.openxmlformats.org/officeDocument/2006/relationships/hyperlink" Target="http://www.garant.ru/news/1430225/" TargetMode="External"/><Relationship Id="rId5" Type="http://schemas.openxmlformats.org/officeDocument/2006/relationships/hyperlink" Target="http://www.garant.ru/hotlaw/federal/1429698/" TargetMode="External"/><Relationship Id="rId10" Type="http://schemas.openxmlformats.org/officeDocument/2006/relationships/hyperlink" Target="http://base.garant.ru/12138291/363aa18e6c32ff15fa5ec3b09cbefbf6/" TargetMode="External"/><Relationship Id="rId4" Type="http://schemas.openxmlformats.org/officeDocument/2006/relationships/webSettings" Target="webSettings.xml"/><Relationship Id="rId9" Type="http://schemas.openxmlformats.org/officeDocument/2006/relationships/hyperlink" Target="http://base.garant.ru/12138291/0add9c67393c4454d39a78904e0baac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2021-01-11T09:26:00Z</dcterms:created>
  <dcterms:modified xsi:type="dcterms:W3CDTF">2021-01-11T09:26:00Z</dcterms:modified>
</cp:coreProperties>
</file>